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E9" w:rsidRDefault="00CA18B2" w:rsidP="00DB218C">
      <w:pPr>
        <w:ind w:firstLine="0"/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3429000" cy="4437530"/>
            <wp:effectExtent l="19050" t="0" r="0" b="0"/>
            <wp:docPr id="3" name="Kép 2" descr="C:\Users\Linda\Downloads\szorolap_front_A4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Downloads\szorolap_front_A4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51" cy="443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B2" w:rsidRDefault="00CA18B2" w:rsidP="00DB218C">
      <w:pPr>
        <w:ind w:firstLine="0"/>
        <w:rPr>
          <w:noProof/>
          <w:lang w:eastAsia="hu-HU"/>
        </w:rPr>
      </w:pPr>
    </w:p>
    <w:p w:rsidR="00CA18B2" w:rsidRDefault="00CA18B2" w:rsidP="00DB218C">
      <w:pPr>
        <w:ind w:firstLine="0"/>
        <w:rPr>
          <w:noProof/>
          <w:lang w:eastAsia="hu-HU"/>
        </w:rPr>
      </w:pPr>
    </w:p>
    <w:p w:rsidR="00DB218C" w:rsidRDefault="00CA18B2" w:rsidP="00DB218C">
      <w:pPr>
        <w:ind w:firstLine="0"/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257300" cy="1276350"/>
            <wp:effectExtent l="19050" t="0" r="0" b="0"/>
            <wp:wrapTight wrapText="bothSides">
              <wp:wrapPolygon edited="0">
                <wp:start x="-327" y="0"/>
                <wp:lineTo x="-327" y="21278"/>
                <wp:lineTo x="21600" y="21278"/>
                <wp:lineTo x="21600" y="0"/>
                <wp:lineTo x="-327" y="0"/>
              </wp:wrapPolygon>
            </wp:wrapTight>
            <wp:docPr id="15" name="Kép 15" descr="C:\Users\Linda\AppData\Local\Microsoft\Windows\Temporary Internet Files\Content.Word\Égrenéz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nda\AppData\Local\Microsoft\Windows\Temporary Internet Files\Content.Word\Égrenéz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18C" w:rsidRPr="005127B5" w:rsidRDefault="00CA18B2" w:rsidP="00DB218C">
      <w:pPr>
        <w:ind w:firstLine="0"/>
        <w:rPr>
          <w:rFonts w:ascii="Comic Sans MS" w:hAnsi="Comic Sans MS"/>
          <w:noProof/>
          <w:color w:val="00B050"/>
          <w:sz w:val="24"/>
          <w:szCs w:val="24"/>
          <w:lang w:eastAsia="hu-HU"/>
        </w:rPr>
      </w:pPr>
      <w:r w:rsidRPr="005127B5">
        <w:rPr>
          <w:rFonts w:ascii="Comic Sans MS" w:hAnsi="Comic Sans MS"/>
          <w:noProof/>
          <w:color w:val="00B050"/>
          <w:sz w:val="24"/>
          <w:szCs w:val="24"/>
          <w:lang w:eastAsia="hu-HU"/>
        </w:rPr>
        <w:t xml:space="preserve"> </w:t>
      </w:r>
    </w:p>
    <w:p w:rsidR="00CA18B2" w:rsidRPr="005127B5" w:rsidRDefault="00CA18B2" w:rsidP="00DB218C">
      <w:pPr>
        <w:ind w:firstLine="0"/>
        <w:rPr>
          <w:rFonts w:ascii="Comic Sans MS" w:hAnsi="Comic Sans MS"/>
          <w:noProof/>
          <w:color w:val="00B050"/>
          <w:sz w:val="24"/>
          <w:szCs w:val="24"/>
          <w:lang w:eastAsia="hu-HU"/>
        </w:rPr>
      </w:pPr>
      <w:r w:rsidRPr="005127B5">
        <w:rPr>
          <w:rFonts w:ascii="Comic Sans MS" w:hAnsi="Comic Sans MS"/>
          <w:noProof/>
          <w:color w:val="00B050"/>
          <w:sz w:val="24"/>
          <w:szCs w:val="24"/>
          <w:lang w:eastAsia="hu-HU"/>
        </w:rPr>
        <w:t>Novotny Linda – evangélikus hittantanár</w:t>
      </w:r>
    </w:p>
    <w:p w:rsidR="00CA18B2" w:rsidRDefault="00CA18B2" w:rsidP="00DB218C">
      <w:pPr>
        <w:ind w:firstLine="0"/>
        <w:rPr>
          <w:noProof/>
          <w:lang w:eastAsia="hu-HU"/>
        </w:rPr>
      </w:pPr>
      <w:hyperlink r:id="rId6" w:history="1">
        <w:r w:rsidRPr="008D01A3">
          <w:rPr>
            <w:rStyle w:val="Hiperhivatkozs"/>
            <w:noProof/>
            <w:lang w:eastAsia="hu-HU"/>
          </w:rPr>
          <w:t>nov.linda@gmail.com</w:t>
        </w:r>
      </w:hyperlink>
      <w:r>
        <w:rPr>
          <w:noProof/>
          <w:lang w:eastAsia="hu-HU"/>
        </w:rPr>
        <w:t xml:space="preserve"> </w:t>
      </w:r>
    </w:p>
    <w:p w:rsidR="00DB218C" w:rsidRDefault="00DB218C" w:rsidP="00DB218C">
      <w:pPr>
        <w:ind w:firstLine="0"/>
        <w:rPr>
          <w:noProof/>
          <w:lang w:eastAsia="hu-HU"/>
        </w:rPr>
      </w:pPr>
    </w:p>
    <w:p w:rsidR="00DB218C" w:rsidRDefault="00DB218C" w:rsidP="00DB218C">
      <w:pPr>
        <w:ind w:firstLine="0"/>
        <w:rPr>
          <w:noProof/>
          <w:lang w:eastAsia="hu-HU"/>
        </w:rPr>
      </w:pPr>
    </w:p>
    <w:p w:rsidR="00CA18B2" w:rsidRDefault="00CA18B2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sz w:val="20"/>
          <w:szCs w:val="20"/>
        </w:rPr>
      </w:pPr>
    </w:p>
    <w:p w:rsidR="00CA18B2" w:rsidRDefault="00CA18B2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sz w:val="20"/>
          <w:szCs w:val="20"/>
        </w:rPr>
      </w:pPr>
    </w:p>
    <w:p w:rsidR="00CA18B2" w:rsidRDefault="00CA18B2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sz w:val="20"/>
          <w:szCs w:val="20"/>
        </w:rPr>
      </w:pPr>
    </w:p>
    <w:p w:rsidR="00CA18B2" w:rsidRDefault="00CA18B2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sz w:val="20"/>
          <w:szCs w:val="20"/>
        </w:rPr>
      </w:pPr>
    </w:p>
    <w:p w:rsidR="00CA18B2" w:rsidRDefault="00CA18B2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sz w:val="20"/>
          <w:szCs w:val="20"/>
        </w:rPr>
      </w:pPr>
    </w:p>
    <w:p w:rsidR="00CA18B2" w:rsidRDefault="00CA18B2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sz w:val="20"/>
          <w:szCs w:val="20"/>
        </w:rPr>
      </w:pP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</w:pPr>
      <w:r w:rsidRPr="00CA18B2"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  <w:t>MI JELLEMZI AZ EVANGÉLIKUS HIT- ÉS ERKÖLCSTANÓRÁT?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Az evangélikusok olyan keresztények, akik a lutheri reformáció (1517) egyházmegújítását komolyan veszik ma is: hisszük, hogy Isten nem teljesítményeink alapján, hanem saját szeretetéből fogad el mindenkit. Ezzel a nyíltsággal közeledünk minden emberhez.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Az evangélikus hitoktatás témái ahhoz kötődnek, hogy Isten érzékeny, a világ dolgaiban részt vevő embernek teremtett minket. Ahogy a só az ételben és a világosság a sötétben, úgy szeretnénk megjelenni korunk kérdései között. A diákok korának megfelelő módon, őszintén beszélünk életkérdéseinkről, mint például: Ki vagyok én? Hol a helyem a családban, az iskolában, a közösségekben? Mitől teljes az életünk? Milyen értékeket közvetít a Biblia? Hogyan tapasztalható meg Isten szeretetének az ereje?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</w:pPr>
      <w:r w:rsidRPr="00CA18B2"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  <w:t>MELYEK AZ EVANGÉLIKUS HIT- ÉS ERKÖLCSTANÓRÁK FŐ TÉMAKÖREI?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Jézus életének és tanításának megismerése.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Önismeret.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Emberi kapcsolatok.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A közösség és a környezet jelentősége életünkben.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</w:pPr>
      <w:r w:rsidRPr="00CA18B2"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  <w:t>KI TARTJA AZ EVANGÉLIKUS HIT- ÉS ERKÖLCSTANÓRÁT?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A helyi evangélikus egyházközség lelkésze vagy hitoktatója.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</w:pPr>
      <w:r w:rsidRPr="00CA18B2"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  <w:t>KI JÁRHAT EVANGÉLIKUS HIT- ÉS ERKÖLCSTANÓRÁRA?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Bárki választhatja az evangélikus hit- és erkölcstant. A jelentkezésnek nem feltétele sem a keresztség, sem az evangélikus egyházhoz való tartozás.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</w:pPr>
      <w:r w:rsidRPr="00CA18B2"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  <w:t>MI A JELENTKEZÉS MÓDJA?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 xml:space="preserve">A szülő nyilatkozik arról, hogy gyermekét szeretné beíratni az evangélikus hit- és erkölcstanórára. 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</w:rPr>
        <w:t>Az új iskolába kerülő gyerekek szülei a beiratkozás alkalmával, egyéb esetekben a szülők minden tanév május 20. napjáig jelezhetik döntésüket az általános iskolában.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" w:hAnsi="BloggerSans" w:cs="BloggerSans"/>
          <w:color w:val="1F497D" w:themeColor="text2"/>
        </w:rPr>
      </w:pP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</w:pPr>
      <w:r w:rsidRPr="00CA18B2">
        <w:rPr>
          <w:rFonts w:ascii="BloggerSans-Bold" w:hAnsi="BloggerSans-Bold" w:cs="BloggerSans-Bold"/>
          <w:b/>
          <w:bCs/>
          <w:color w:val="1F497D" w:themeColor="text2"/>
          <w:sz w:val="20"/>
          <w:szCs w:val="20"/>
        </w:rPr>
        <w:t>SZERETETTEL VÁRJUK GYERMEKÉT AZ EVANGÉLIKUS HIT- ÉS ERKÖLCSTANÓRÁKON!</w:t>
      </w:r>
    </w:p>
    <w:p w:rsidR="00DB218C" w:rsidRPr="00CA18B2" w:rsidRDefault="00DB218C" w:rsidP="00DB218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BloggerSans-Bold" w:hAnsi="BloggerSans-Bold" w:cs="BloggerSans-Bold"/>
          <w:b/>
          <w:bCs/>
          <w:color w:val="1F497D" w:themeColor="text2"/>
          <w:sz w:val="18"/>
          <w:szCs w:val="18"/>
        </w:rPr>
      </w:pPr>
      <w:r w:rsidRPr="00CA18B2">
        <w:rPr>
          <w:rFonts w:ascii="BloggerSans" w:hAnsi="BloggerSans" w:cs="BloggerSans"/>
          <w:color w:val="1F497D" w:themeColor="text2"/>
          <w:sz w:val="18"/>
          <w:szCs w:val="18"/>
        </w:rPr>
        <w:t xml:space="preserve">További tudnivalók: </w:t>
      </w:r>
      <w:r w:rsidRPr="00CA18B2">
        <w:rPr>
          <w:rFonts w:ascii="BloggerSans-Bold" w:hAnsi="BloggerSans-Bold" w:cs="BloggerSans-Bold"/>
          <w:b/>
          <w:bCs/>
          <w:color w:val="1F497D" w:themeColor="text2"/>
          <w:sz w:val="18"/>
          <w:szCs w:val="18"/>
        </w:rPr>
        <w:t>hitoktatas.evangelikus.hu</w:t>
      </w:r>
    </w:p>
    <w:p w:rsidR="00DB218C" w:rsidRPr="00CA18B2" w:rsidRDefault="00DB218C" w:rsidP="00DB218C">
      <w:pPr>
        <w:ind w:firstLine="0"/>
        <w:jc w:val="right"/>
        <w:rPr>
          <w:color w:val="1F497D" w:themeColor="text2"/>
        </w:rPr>
      </w:pPr>
      <w:r w:rsidRPr="00CA18B2">
        <w:rPr>
          <w:rFonts w:ascii="BloggerSans" w:hAnsi="BloggerSans" w:cs="BloggerSans"/>
          <w:color w:val="1F497D" w:themeColor="text2"/>
          <w:sz w:val="18"/>
          <w:szCs w:val="18"/>
        </w:rPr>
        <w:t xml:space="preserve">Kiadja a Magyarországi Evangélikus Egyház, </w:t>
      </w:r>
      <w:r w:rsidRPr="00CA18B2">
        <w:rPr>
          <w:rFonts w:ascii="BloggerSans-Bold" w:hAnsi="BloggerSans-Bold" w:cs="BloggerSans-Bold"/>
          <w:b/>
          <w:bCs/>
          <w:color w:val="1F497D" w:themeColor="text2"/>
          <w:sz w:val="18"/>
          <w:szCs w:val="18"/>
        </w:rPr>
        <w:t>www.evangelikus.hu</w:t>
      </w:r>
    </w:p>
    <w:sectPr w:rsidR="00DB218C" w:rsidRPr="00CA18B2" w:rsidSect="00CA18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logger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ogger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18C"/>
    <w:rsid w:val="005127B5"/>
    <w:rsid w:val="005F20D7"/>
    <w:rsid w:val="00AF37E9"/>
    <w:rsid w:val="00CA18B2"/>
    <w:rsid w:val="00D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7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2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8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1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.lind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2021-02-03T16:38:00Z</dcterms:created>
  <dcterms:modified xsi:type="dcterms:W3CDTF">2021-02-03T17:00:00Z</dcterms:modified>
</cp:coreProperties>
</file>